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17D" w:rsidRDefault="0089717D" w:rsidP="00C60CBF">
      <w:pPr>
        <w:spacing w:after="0" w:line="240" w:lineRule="auto"/>
        <w:jc w:val="center"/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</w:pPr>
      <w:r w:rsidRPr="00FB461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>คำแถลงงบประมาณ</w:t>
      </w:r>
    </w:p>
    <w:p w:rsidR="0089717D" w:rsidRDefault="0089717D" w:rsidP="00C60CBF">
      <w:pPr>
        <w:spacing w:after="0" w:line="240" w:lineRule="auto"/>
        <w:jc w:val="center"/>
      </w:pPr>
      <w:r w:rsidRPr="00FB461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  <w:cs/>
        </w:rPr>
        <w:t xml:space="preserve">ประกอบงบประมาณรายจ่ายประจำปีงบประมาณ พ.ศ. </w:t>
      </w:r>
      <w:r w:rsidRPr="00FB4613">
        <w:rPr>
          <w:rFonts w:ascii="Microsoft Sans Serif" w:eastAsia="Times New Roman" w:hAnsi="Microsoft Sans Serif" w:cs="Microsoft Sans Serif"/>
          <w:b/>
          <w:bCs/>
          <w:color w:val="000000"/>
          <w:sz w:val="24"/>
          <w:szCs w:val="24"/>
        </w:rPr>
        <w:t>2561</w:t>
      </w:r>
    </w:p>
    <w:p w:rsidR="00C60CBF" w:rsidRDefault="00C60CBF" w:rsidP="00C60CBF">
      <w:pPr>
        <w:spacing w:after="0" w:line="240" w:lineRule="auto"/>
        <w:jc w:val="center"/>
      </w:pPr>
    </w:p>
    <w:p w:rsidR="0089717D" w:rsidRDefault="0089717D" w:rsidP="0089717D">
      <w:pPr>
        <w:spacing w:after="0" w:line="240" w:lineRule="auto"/>
      </w:pP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cs/>
        </w:rPr>
        <w:t>ท่านประธานสภาฯ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 xml:space="preserve">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cs/>
        </w:rPr>
        <w:t>และสมาชิกสภาองค์การบริหารส่วนตำบลแม่กรณ์</w:t>
      </w:r>
    </w:p>
    <w:p w:rsidR="00C60CBF" w:rsidRDefault="00C60CBF" w:rsidP="0089717D">
      <w:pPr>
        <w:spacing w:after="0" w:line="240" w:lineRule="auto"/>
      </w:pPr>
    </w:p>
    <w:p w:rsidR="00C60CBF" w:rsidRDefault="0089717D" w:rsidP="00C60CBF">
      <w:pPr>
        <w:spacing w:after="0" w:line="240" w:lineRule="auto"/>
        <w:ind w:firstLine="720"/>
        <w:jc w:val="both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บัดนี้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ถึงเวลาที่คณะผู้บริหารขององค์การบริหารส่วนตำบลแม่กรณ์</w:t>
      </w:r>
      <w:r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จะได้เสนอร่างข้อบัญญัติ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งบประมาณรายจ่ายประจำปี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ต่อสภาองค์การบริหารส่วนตำบลแม่กรณ์อีกครั้งหนึ่ง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ฉะนั้นในโอกาสนี้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คณะผู้บริหารองค์การบริหารส่วนตำบล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</w:p>
    <w:p w:rsidR="0089717D" w:rsidRDefault="0089717D" w:rsidP="00C60CBF">
      <w:pPr>
        <w:spacing w:after="0" w:line="240" w:lineRule="auto"/>
        <w:jc w:val="both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แม่กรณ์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จึงขอชี้แจงให้ท่านประธานและสมาชิกทุกท่าน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ได้ทราบถึงสถานการณ์คลัง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>ตลอดจนหลักการและแนว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นโยบายการดำเนินการ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ในปีงบประมาณ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พ.ศ.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2561 </w:t>
      </w:r>
      <w:r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ดังต่อไปนี้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Tahoma" w:eastAsia="Times New Roman" w:hAnsi="Tahoma" w:cs="Tahoma"/>
          <w:szCs w:val="22"/>
        </w:rPr>
        <w:t xml:space="preserve">1. </w:t>
      </w:r>
      <w:r w:rsidRPr="00967F08">
        <w:rPr>
          <w:rFonts w:ascii="Tahoma" w:eastAsia="Times New Roman" w:hAnsi="Tahoma" w:cs="Tahoma"/>
          <w:szCs w:val="22"/>
          <w:cs/>
        </w:rPr>
        <w:t>สถานะการคลัง</w:t>
      </w:r>
    </w:p>
    <w:p w:rsidR="0089717D" w:rsidRDefault="0089717D" w:rsidP="00C60CBF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งบประมาณรายจ่ายทั่วไป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ในปีงบประมาณ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พ.ศ.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2560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ณ วันที่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11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กรกฎาคม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พ.ศ.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>2560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องค์กรปกครองส่วนท้องถิ่นมีสถานะการเงิน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ดังนี้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1.1.1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เงินฝากธนาคาร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จำนวน 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24,696,572.91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1.1.2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เงินสะสม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จำนวน 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bookmarkStart w:id="0" w:name="_GoBack"/>
      <w:bookmarkEnd w:id="0"/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7,794,895.83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1.1.3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เงินทุนสำรองเงินสะสม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จำนวน 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9,983,485.14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C60CBF" w:rsidRDefault="0089717D" w:rsidP="00C60CBF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1.1.4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รายการที่ได้กันเงินไว้แบบก่อหนี้ผูกพันและยังไม่ได้เบิกจ่าย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จำนวน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0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โครงการ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รวม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             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0.00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C60CBF" w:rsidRDefault="0089717D" w:rsidP="00C60CBF">
      <w:pPr>
        <w:spacing w:after="0" w:line="240" w:lineRule="auto"/>
        <w:ind w:firstLine="720"/>
        <w:rPr>
          <w:rFonts w:ascii="Microsoft Sans Serif" w:eastAsia="Times New Roman" w:hAnsi="Microsoft Sans Serif" w:cs="Microsoft Sans Serif"/>
          <w:color w:val="000000"/>
          <w:sz w:val="20"/>
          <w:szCs w:val="20"/>
        </w:rPr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1.1.5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รายการที่ได้กันเงินไว้โดยยังไม่ได้ก่อหนี้ผูกพัน 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จำนวน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2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โครงการ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รวม 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592.29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89717D" w:rsidRDefault="0089717D" w:rsidP="00C60CBF">
      <w:pPr>
        <w:spacing w:after="0" w:line="240" w:lineRule="auto"/>
        <w:ind w:firstLine="720"/>
      </w:pP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1.2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 xml:space="preserve">เงินกู้คงค้าง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จำนวน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  <w:t xml:space="preserve">  </w:t>
      </w:r>
      <w:r w:rsidR="00C60CBF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  </w:t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</w:rPr>
        <w:t xml:space="preserve">0.00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 xml:space="preserve"> </w:t>
      </w:r>
      <w:r w:rsidR="00C60CBF">
        <w:rPr>
          <w:rFonts w:ascii="Microsoft Sans Serif" w:eastAsia="Times New Roman" w:hAnsi="Microsoft Sans Serif" w:cs="Microsoft Sans Serif" w:hint="cs"/>
          <w:color w:val="000000"/>
          <w:sz w:val="20"/>
          <w:szCs w:val="20"/>
          <w:cs/>
        </w:rPr>
        <w:tab/>
      </w:r>
      <w:r w:rsidRPr="00967F08">
        <w:rPr>
          <w:rFonts w:ascii="Microsoft Sans Serif" w:eastAsia="Times New Roman" w:hAnsi="Microsoft Sans Serif" w:cs="Microsoft Sans Serif"/>
          <w:color w:val="000000"/>
          <w:sz w:val="20"/>
          <w:szCs w:val="20"/>
          <w:cs/>
        </w:rPr>
        <w:t>บาท</w:t>
      </w:r>
    </w:p>
    <w:p w:rsidR="0089717D" w:rsidRDefault="0089717D" w:rsidP="0089717D">
      <w:pPr>
        <w:spacing w:after="0" w:line="240" w:lineRule="auto"/>
      </w:pPr>
    </w:p>
    <w:p w:rsidR="0022765F" w:rsidRDefault="0022765F" w:rsidP="0089717D">
      <w:pPr>
        <w:spacing w:after="0" w:line="240" w:lineRule="auto"/>
      </w:pPr>
      <w:r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ab/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 xml:space="preserve">2.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cs/>
        </w:rPr>
        <w:t xml:space="preserve">การบริหารงบประมาณ ในปีงบประมาณ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 xml:space="preserve">2560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cs/>
        </w:rPr>
        <w:t xml:space="preserve">ณ วันที่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 xml:space="preserve">11 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  <w:cs/>
        </w:rPr>
        <w:t>กรกฎาคม พ.ศ.</w:t>
      </w:r>
      <w:r w:rsidRPr="00967F08">
        <w:rPr>
          <w:rFonts w:ascii="Microsoft Sans Serif" w:eastAsia="Times New Roman" w:hAnsi="Microsoft Sans Serif" w:cs="Microsoft Sans Serif"/>
          <w:b/>
          <w:bCs/>
          <w:color w:val="000000"/>
          <w:sz w:val="20"/>
          <w:szCs w:val="20"/>
        </w:rPr>
        <w:t>2560</w:t>
      </w:r>
    </w:p>
    <w:tbl>
      <w:tblPr>
        <w:tblW w:w="9188" w:type="dxa"/>
        <w:tblInd w:w="-34" w:type="dxa"/>
        <w:tblLook w:val="04A0" w:firstRow="1" w:lastRow="0" w:firstColumn="1" w:lastColumn="0" w:noHBand="0" w:noVBand="1"/>
      </w:tblPr>
      <w:tblGrid>
        <w:gridCol w:w="426"/>
        <w:gridCol w:w="283"/>
        <w:gridCol w:w="419"/>
        <w:gridCol w:w="4543"/>
        <w:gridCol w:w="567"/>
        <w:gridCol w:w="520"/>
        <w:gridCol w:w="1898"/>
        <w:gridCol w:w="532"/>
      </w:tblGrid>
      <w:tr w:rsidR="00086857" w:rsidRPr="00967F08" w:rsidTr="00086857">
        <w:trPr>
          <w:gridAfter w:val="3"/>
          <w:wAfter w:w="295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857" w:rsidRPr="00967F08" w:rsidRDefault="00086857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857" w:rsidRPr="00967F08" w:rsidRDefault="00086857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086857" w:rsidRPr="00967F08" w:rsidRDefault="00086857" w:rsidP="0089717D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(1)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รายรับจริง จำนวน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31,562,997.83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บาท </w:t>
            </w:r>
            <w:r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>ป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ระกอบด้วย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หมวดภาษีอากร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1,843,114.95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หมวดค่าธรรมเนียม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ค่าปรับ และใบอนุญาต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107,157.40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หมวดรายได้จากทรัพย์สิน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197,174.67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หมวดรายได้จากสาธารณูปโภคและการพาณิชย์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หมวดรายได้เบ็ดเตล็ด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6,500.00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หมวดรายได้จากทุน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หมวดภาษีจัดสรร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14,313,310.81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หมวดเงินอุดหนุนทั่วไป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15,095,740.00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  <w:p w:rsidR="00086857" w:rsidRPr="00967F08" w:rsidRDefault="00086857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AA1CE2" w:rsidRPr="00AA1CE2" w:rsidTr="00303737">
        <w:trPr>
          <w:gridAfter w:val="3"/>
          <w:wAfter w:w="2950" w:type="dxa"/>
          <w:trHeight w:val="57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CE2" w:rsidRPr="00967F08" w:rsidRDefault="00AA1CE2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A1CE2" w:rsidRPr="00967F08" w:rsidRDefault="00AA1CE2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</w:tcBorders>
            <w:shd w:val="clear" w:color="auto" w:fill="auto"/>
            <w:hideMark/>
          </w:tcPr>
          <w:p w:rsidR="00AA1CE2" w:rsidRDefault="00AA1CE2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(2)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เงินอุดหนุนที่รัฐบาลให้โดยระบุวัตถุประสงค์ </w:t>
            </w:r>
            <w:r w:rsidR="00C879DB">
              <w:rPr>
                <w:rFonts w:ascii="Microsoft Sans Serif" w:eastAsia="Times New Roman" w:hAnsi="Microsoft Sans Serif" w:cs="Microsoft Sans Serif" w:hint="cs"/>
                <w:color w:val="000000"/>
                <w:sz w:val="20"/>
                <w:szCs w:val="20"/>
                <w:cs/>
              </w:rPr>
              <w:t xml:space="preserve">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 160,700.00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  <w:p w:rsidR="00AA1CE2" w:rsidRPr="00967F08" w:rsidRDefault="00AA1CE2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</w:p>
        </w:tc>
      </w:tr>
      <w:tr w:rsidR="00967F08" w:rsidRPr="00967F08" w:rsidTr="00086857">
        <w:trPr>
          <w:gridAfter w:val="3"/>
          <w:wAfter w:w="2950" w:type="dxa"/>
          <w:trHeight w:val="360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(3)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รายจ่ายจริง จำนวน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26,711,633.44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 ประกอบด้วย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งบกลาง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8,317,216.00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งบบุคลากร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9,173,020.00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งบดำเนินงาน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4,354,933.44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งบลงทุน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3,531,584.00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งบรายจ่ายอื่น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งบเงินอุดหนุน</w:t>
            </w:r>
          </w:p>
        </w:tc>
        <w:tc>
          <w:tcPr>
            <w:tcW w:w="10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จำนวน</w:t>
            </w:r>
          </w:p>
        </w:tc>
        <w:tc>
          <w:tcPr>
            <w:tcW w:w="1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right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>1,334,880.00</w:t>
            </w:r>
          </w:p>
        </w:tc>
        <w:tc>
          <w:tcPr>
            <w:tcW w:w="5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jc w:val="center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gridAfter w:val="3"/>
          <w:wAfter w:w="295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(4)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รายจ่ายที่จ่ายจากเงินอุดหนุนที่รัฐบาลให้โดยระบุวัตถุประสงค์ จำนวน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137,950.00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gridAfter w:val="3"/>
          <w:wAfter w:w="295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(5)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รายจ่ายที่จ่ายจากเงินสะสม จำนวน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  <w:tr w:rsidR="00967F08" w:rsidRPr="00967F08" w:rsidTr="00086857">
        <w:trPr>
          <w:gridAfter w:val="3"/>
          <w:wAfter w:w="2950" w:type="dxa"/>
          <w:trHeight w:val="285"/>
        </w:trPr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8971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Tahoma" w:eastAsia="Times New Roman" w:hAnsi="Tahoma" w:cs="Tahoma"/>
                <w:szCs w:val="22"/>
              </w:rPr>
            </w:pPr>
          </w:p>
        </w:tc>
        <w:tc>
          <w:tcPr>
            <w:tcW w:w="55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67F08" w:rsidRPr="00967F08" w:rsidRDefault="00967F08" w:rsidP="00C60CBF">
            <w:pPr>
              <w:spacing w:after="0" w:line="240" w:lineRule="auto"/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</w:pP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(6)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 xml:space="preserve">รายจ่ายที่จ่ายจากเงินทุนสำรองเงินสะสม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</w:rPr>
              <w:t xml:space="preserve">0.00 </w:t>
            </w:r>
            <w:r w:rsidRPr="00967F08">
              <w:rPr>
                <w:rFonts w:ascii="Microsoft Sans Serif" w:eastAsia="Times New Roman" w:hAnsi="Microsoft Sans Serif" w:cs="Microsoft Sans Serif"/>
                <w:color w:val="000000"/>
                <w:sz w:val="20"/>
                <w:szCs w:val="20"/>
                <w:cs/>
              </w:rPr>
              <w:t>บาท</w:t>
            </w:r>
          </w:p>
        </w:tc>
      </w:tr>
    </w:tbl>
    <w:p w:rsidR="001D4691" w:rsidRPr="00967F08" w:rsidRDefault="001D4691" w:rsidP="0089717D">
      <w:pPr>
        <w:spacing w:after="0" w:line="240" w:lineRule="auto"/>
      </w:pPr>
    </w:p>
    <w:sectPr w:rsidR="001D4691" w:rsidRPr="00967F08" w:rsidSect="006D2A76">
      <w:headerReference w:type="default" r:id="rId7"/>
      <w:pgSz w:w="11906" w:h="16838"/>
      <w:pgMar w:top="1440" w:right="1274" w:bottom="1440" w:left="1440" w:header="708" w:footer="708" w:gutter="0"/>
      <w:pgNumType w:start="5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B1" w:rsidRDefault="00E868B1" w:rsidP="006D2A76">
      <w:pPr>
        <w:spacing w:after="0" w:line="240" w:lineRule="auto"/>
      </w:pPr>
      <w:r>
        <w:separator/>
      </w:r>
    </w:p>
  </w:endnote>
  <w:endnote w:type="continuationSeparator" w:id="0">
    <w:p w:rsidR="00E868B1" w:rsidRDefault="00E868B1" w:rsidP="006D2A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B1" w:rsidRDefault="00E868B1" w:rsidP="006D2A76">
      <w:pPr>
        <w:spacing w:after="0" w:line="240" w:lineRule="auto"/>
      </w:pPr>
      <w:r>
        <w:separator/>
      </w:r>
    </w:p>
  </w:footnote>
  <w:footnote w:type="continuationSeparator" w:id="0">
    <w:p w:rsidR="00E868B1" w:rsidRDefault="00E868B1" w:rsidP="006D2A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43453711"/>
      <w:docPartObj>
        <w:docPartGallery w:val="Page Numbers (Top of Page)"/>
        <w:docPartUnique/>
      </w:docPartObj>
    </w:sdtPr>
    <w:sdtEndPr>
      <w:rPr>
        <w:rFonts w:ascii="Microsoft Sans Serif" w:hAnsi="Microsoft Sans Serif" w:cs="Microsoft Sans Serif"/>
        <w:sz w:val="24"/>
        <w:szCs w:val="24"/>
      </w:rPr>
    </w:sdtEndPr>
    <w:sdtContent>
      <w:p w:rsidR="006D2A76" w:rsidRPr="006D2A76" w:rsidRDefault="006D2A76">
        <w:pPr>
          <w:pStyle w:val="a3"/>
          <w:jc w:val="right"/>
          <w:rPr>
            <w:rFonts w:ascii="Microsoft Sans Serif" w:hAnsi="Microsoft Sans Serif" w:cs="Microsoft Sans Serif"/>
            <w:sz w:val="24"/>
            <w:szCs w:val="24"/>
          </w:rPr>
        </w:pPr>
        <w:r w:rsidRPr="006D2A76">
          <w:rPr>
            <w:rFonts w:ascii="Microsoft Sans Serif" w:hAnsi="Microsoft Sans Serif" w:cs="Microsoft Sans Serif"/>
            <w:sz w:val="24"/>
            <w:szCs w:val="24"/>
          </w:rPr>
          <w:fldChar w:fldCharType="begin"/>
        </w:r>
        <w:r w:rsidRPr="006D2A76">
          <w:rPr>
            <w:rFonts w:ascii="Microsoft Sans Serif" w:hAnsi="Microsoft Sans Serif" w:cs="Microsoft Sans Serif"/>
            <w:sz w:val="24"/>
            <w:szCs w:val="24"/>
          </w:rPr>
          <w:instrText>PAGE   \* MERGEFORMAT</w:instrText>
        </w:r>
        <w:r w:rsidRPr="006D2A76">
          <w:rPr>
            <w:rFonts w:ascii="Microsoft Sans Serif" w:hAnsi="Microsoft Sans Serif" w:cs="Microsoft Sans Serif"/>
            <w:sz w:val="24"/>
            <w:szCs w:val="24"/>
          </w:rPr>
          <w:fldChar w:fldCharType="separate"/>
        </w:r>
        <w:r w:rsidRPr="006D2A76">
          <w:rPr>
            <w:rFonts w:ascii="Microsoft Sans Serif" w:hAnsi="Microsoft Sans Serif" w:cs="Microsoft Sans Serif"/>
            <w:noProof/>
            <w:sz w:val="24"/>
            <w:szCs w:val="24"/>
            <w:lang w:val="th-TH"/>
          </w:rPr>
          <w:t>5</w:t>
        </w:r>
        <w:r w:rsidRPr="006D2A76">
          <w:rPr>
            <w:rFonts w:ascii="Microsoft Sans Serif" w:hAnsi="Microsoft Sans Serif" w:cs="Microsoft Sans Serif"/>
            <w:sz w:val="24"/>
            <w:szCs w:val="24"/>
          </w:rPr>
          <w:fldChar w:fldCharType="end"/>
        </w:r>
      </w:p>
    </w:sdtContent>
  </w:sdt>
  <w:p w:rsidR="006D2A76" w:rsidRDefault="006D2A7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F08"/>
    <w:rsid w:val="0004753F"/>
    <w:rsid w:val="00086857"/>
    <w:rsid w:val="001D4691"/>
    <w:rsid w:val="0022765F"/>
    <w:rsid w:val="00273BDF"/>
    <w:rsid w:val="005A4059"/>
    <w:rsid w:val="00635E1F"/>
    <w:rsid w:val="006D2A76"/>
    <w:rsid w:val="0089717D"/>
    <w:rsid w:val="008D530F"/>
    <w:rsid w:val="00967F08"/>
    <w:rsid w:val="009F6350"/>
    <w:rsid w:val="00AA1CE2"/>
    <w:rsid w:val="00B84046"/>
    <w:rsid w:val="00BA57B9"/>
    <w:rsid w:val="00C60CBF"/>
    <w:rsid w:val="00C67E28"/>
    <w:rsid w:val="00C879DB"/>
    <w:rsid w:val="00CB6A9F"/>
    <w:rsid w:val="00E54475"/>
    <w:rsid w:val="00E868B1"/>
    <w:rsid w:val="00EB4ECA"/>
    <w:rsid w:val="00FB4613"/>
    <w:rsid w:val="00FF57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2A76"/>
  </w:style>
  <w:style w:type="paragraph" w:styleId="a5">
    <w:name w:val="footer"/>
    <w:basedOn w:val="a"/>
    <w:link w:val="a6"/>
    <w:uiPriority w:val="99"/>
    <w:unhideWhenUsed/>
    <w:rsid w:val="006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2A7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6D2A76"/>
  </w:style>
  <w:style w:type="paragraph" w:styleId="a5">
    <w:name w:val="footer"/>
    <w:basedOn w:val="a"/>
    <w:link w:val="a6"/>
    <w:uiPriority w:val="99"/>
    <w:unhideWhenUsed/>
    <w:rsid w:val="006D2A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6D2A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55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2017-08-02T09:04:00Z</dcterms:created>
  <dcterms:modified xsi:type="dcterms:W3CDTF">2017-08-02T09:04:00Z</dcterms:modified>
</cp:coreProperties>
</file>