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8" w:type="dxa"/>
        <w:tblInd w:w="-34" w:type="dxa"/>
        <w:tblLayout w:type="fixed"/>
        <w:tblLook w:val="04A0"/>
      </w:tblPr>
      <w:tblGrid>
        <w:gridCol w:w="280"/>
        <w:gridCol w:w="280"/>
        <w:gridCol w:w="1376"/>
        <w:gridCol w:w="1608"/>
        <w:gridCol w:w="1237"/>
        <w:gridCol w:w="459"/>
        <w:gridCol w:w="714"/>
        <w:gridCol w:w="425"/>
        <w:gridCol w:w="567"/>
        <w:gridCol w:w="440"/>
        <w:gridCol w:w="320"/>
        <w:gridCol w:w="426"/>
        <w:gridCol w:w="559"/>
        <w:gridCol w:w="280"/>
        <w:gridCol w:w="798"/>
        <w:gridCol w:w="236"/>
        <w:gridCol w:w="236"/>
        <w:gridCol w:w="95"/>
        <w:gridCol w:w="236"/>
        <w:gridCol w:w="236"/>
      </w:tblGrid>
      <w:tr w:rsidR="0088263B" w:rsidRPr="0088263B" w:rsidTr="00143F40">
        <w:trPr>
          <w:gridAfter w:val="3"/>
          <w:wAfter w:w="567" w:type="dxa"/>
          <w:trHeight w:val="1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 w:hint="cs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1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1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83"/>
        </w:trPr>
        <w:tc>
          <w:tcPr>
            <w:tcW w:w="100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8263B" w:rsidRPr="0088263B" w:rsidRDefault="0088263B" w:rsidP="0088263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รายงานรายละเอียดประมาณการรายรับงบประมาณรายจ่ายทั่วไป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68"/>
        </w:trPr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88263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8263B" w:rsidRPr="0088263B" w:rsidRDefault="0088263B" w:rsidP="0088263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    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ประจำปีงบประมาณ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 xml:space="preserve">พ.ศ. 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2563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88263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</w:pPr>
            <w:r w:rsidRPr="0088263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83"/>
        </w:trPr>
        <w:tc>
          <w:tcPr>
            <w:tcW w:w="100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8263B" w:rsidRPr="0088263B" w:rsidRDefault="0088263B" w:rsidP="0088263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องค์การบริหารส่วนตำบลแม่กรณ์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68"/>
        </w:trPr>
        <w:tc>
          <w:tcPr>
            <w:tcW w:w="100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8263B" w:rsidRPr="0088263B" w:rsidRDefault="0088263B" w:rsidP="0088263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อำเภอเมืองเชียงราย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 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จังหวัดเชียงราย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42"/>
        </w:trPr>
        <w:tc>
          <w:tcPr>
            <w:tcW w:w="1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285"/>
        </w:trPr>
        <w:tc>
          <w:tcPr>
            <w:tcW w:w="354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ประมาณการรายรับรวมทั้งสิ้น</w:t>
            </w:r>
            <w:r w:rsidRPr="0088263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      </w:t>
            </w:r>
            <w:r w:rsidRPr="0088263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43,000,000</w:t>
            </w:r>
          </w:p>
        </w:tc>
        <w:tc>
          <w:tcPr>
            <w:tcW w:w="143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Pr="0088263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Microsoft Sans Serif" w:eastAsia="Times New Roman" w:hAnsi="Microsoft Sans Serif" w:cs="Microsoft Sans Serif" w:hint="cs"/>
                <w:b/>
                <w:bCs/>
                <w:color w:val="000000"/>
                <w:sz w:val="24"/>
                <w:szCs w:val="24"/>
                <w:cs/>
              </w:rPr>
              <w:t>แ</w:t>
            </w:r>
            <w:r w:rsidRPr="0088263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ยกป็น</w:t>
            </w:r>
          </w:p>
        </w:tc>
        <w:tc>
          <w:tcPr>
            <w:tcW w:w="15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285"/>
        </w:trPr>
        <w:tc>
          <w:tcPr>
            <w:tcW w:w="354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68"/>
        </w:trPr>
        <w:tc>
          <w:tcPr>
            <w:tcW w:w="97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  <w:r w:rsidRPr="0088263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  <w:t>รายได้จัดเก็บเอง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หมวดภาษีอากร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1,121,626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ภาษีที่ดินและสิ่งปลูกสร้าง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988,626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ประมาณการไว้น้อยกว่าปีที่ผ่านมา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เนื่องจากเปลี่ยนวิธีการประเมินแบบใหม่จากภาษีโรงเรือนและที่ดิน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และภาษีบำรุงท้องที่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เป็นภาษีที่ดินและสิ่งปลูกสร้าง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ทำให้จำนวนผู้เสียภาษีลดลง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จึงคาดว่าจะเก็บได้น้อยกว่าเดิม</w:t>
            </w:r>
          </w:p>
        </w:tc>
        <w:tc>
          <w:tcPr>
            <w:tcW w:w="3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ภาษีป้าย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133,000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ประมาณการไว้เท่าปีที่ผ่านมา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เนื่องจากคาดว่าจะเก็บได้เท่าเดิม</w:t>
            </w:r>
          </w:p>
        </w:tc>
        <w:tc>
          <w:tcPr>
            <w:tcW w:w="3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หมวดค่าธรรมเนียม</w:t>
            </w:r>
            <w:r w:rsidRPr="0088263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8263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ค่าปรับ และใบอนุญาต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114,050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ค่าธรรมเนียมเกี่ยวกับใบอนุญาตการขายสุรา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3,400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ประมาณการไว้เท่าปีที่ผ่านมา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เนื่องจากคาดว่าจะเก็บได้เท่าเดิม</w:t>
            </w:r>
          </w:p>
        </w:tc>
        <w:tc>
          <w:tcPr>
            <w:tcW w:w="3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ค่าธรรมเนียมในการออกหนังสือรับรองการแจ้งสถานที่จำหน่ายอาหารหรือสะสมอาหาร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29,850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ประมาณการไว้เท่าปีที่ผ่านมา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เนื่องจากคาดว่าจะเก็บได้เท่าเดิม</w:t>
            </w:r>
          </w:p>
        </w:tc>
        <w:tc>
          <w:tcPr>
            <w:tcW w:w="3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ค่าธรรมเนียมปิด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โปรย ติดตั้งแผ่นประกาศหรือแผ่นปลิวเพื่อการโฆษณา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ประมาณการไว้เท่าปีที่ผ่านมา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เนื่องจากคาดว่าจะเก็บได้เท่าเดิม</w:t>
            </w:r>
          </w:p>
        </w:tc>
        <w:tc>
          <w:tcPr>
            <w:tcW w:w="3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ค่าธรรมเนียมเกี่ยวกับทะเบียนพาณิชย์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2,000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ประมาณการไว้เท่าปีที่ผ่านมา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เนื่องจากคาดว่าจะเก็บได้เท่าเดิม</w:t>
            </w:r>
          </w:p>
        </w:tc>
        <w:tc>
          <w:tcPr>
            <w:tcW w:w="3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ค่าธรรมเนียมอื่น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ๆ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5,000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ประมาณการไว้เท่าปีที่ผ่านมา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เนื่องจากคาดว่าจะเก็บได้เท่าเดิม</w:t>
            </w:r>
          </w:p>
        </w:tc>
        <w:tc>
          <w:tcPr>
            <w:tcW w:w="3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ค่าปรับผู้กระทำผิดกฎหมายจราจรทางบก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ตั้งตามหนังสือสั่งการอำเภอเมืองเชียงราย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ที่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ชร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0023.6/4361 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ลงวันที่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 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สิงหาคม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2562 </w:t>
            </w:r>
          </w:p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เรื่อง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การตั้งงบประมาณรายจ่ายและเบิกจ่ายเงินค่าใช้จ่ายเกี่ยวกับจราจร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เนื่องจากเป็นการตั้งรับครั้งแรกปีที่ผ่านมาไม่มีการตั้งรับ</w:t>
            </w:r>
          </w:p>
        </w:tc>
        <w:tc>
          <w:tcPr>
            <w:tcW w:w="3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ค่าปรับการผิดสัญญา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ประมาณการไว้เท่าปีที่ผ่านมา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เนื่องจากคาดว่าจะเก็บได้เท่าเดิม</w:t>
            </w:r>
          </w:p>
        </w:tc>
        <w:tc>
          <w:tcPr>
            <w:tcW w:w="3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ค่าใบอนุญาตประกอบการค้าสำหรับกิจการที่เป็นอันตรายต่อสุขภาพ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62,000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ประมาณการไว้เท่าปีที่ผ่านมา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เนื่องจากคาดว่าจะเก็บได้เท่าเดิม</w:t>
            </w:r>
          </w:p>
        </w:tc>
        <w:tc>
          <w:tcPr>
            <w:tcW w:w="3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ค่าใบอนุญาตจำหน่ายสินค้าในที่หรือทางสาธารณะ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1,000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ประมาณการไว้เท่าปีที่ผ่านมา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เนื่องจากคาดว่าจะเก็บได้เท่าเดิม</w:t>
            </w:r>
          </w:p>
        </w:tc>
        <w:tc>
          <w:tcPr>
            <w:tcW w:w="3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ค่าใบอนุญาตเกี่ยวกับการควบคุมอาคาร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ประมาณการไว้เท่าปีที่ผ่านมา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เนื่องจากคาดว่าจะเก็บได้เท่าเดิม</w:t>
            </w:r>
          </w:p>
        </w:tc>
        <w:tc>
          <w:tcPr>
            <w:tcW w:w="3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หมวดรายได้จากทรัพย์สิน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240,000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ดอกเบี้ย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240,000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ประมาณการไว้เท่าปีที่ผ่านมา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เนื่องจากคาดว่าจะได้รับเท่าเดิม</w:t>
            </w:r>
          </w:p>
        </w:tc>
        <w:tc>
          <w:tcPr>
            <w:tcW w:w="3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หมวดรายได้เบ็ดเตล็ด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38,700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ค่าขายแบบแปลน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32,000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ประมาณการไว้เท่าปีที่ผ่านมา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เนื่องจากคาดว่าจะได้รับเท่าเดิม</w:t>
            </w:r>
          </w:p>
        </w:tc>
        <w:tc>
          <w:tcPr>
            <w:tcW w:w="3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รายได้เบ็ดเตล็ดอื่นๆ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6,700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ประมาณการไว้เท่าปีที่ผ่านมา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เนื่องจากคาดว่าจะได้รับเท่าเดิม</w:t>
            </w:r>
          </w:p>
        </w:tc>
        <w:tc>
          <w:tcPr>
            <w:tcW w:w="3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68"/>
        </w:trPr>
        <w:tc>
          <w:tcPr>
            <w:tcW w:w="97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  <w:r w:rsidRPr="0088263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หมวดภาษีจัดสรร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20,985,624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ภาษีและค่าธรรมเนียมรถยนต์และล้อเลื่อน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800,000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ประมาณการไว้เท่าปีที่ผ่านมา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เนื่องจากคาดว่าจะได้รับภาษีจัดสรรเท่าเดิม</w:t>
            </w:r>
          </w:p>
        </w:tc>
        <w:tc>
          <w:tcPr>
            <w:tcW w:w="3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ภาษีมูลค่าเพิ่มตาม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พ.ร.บ. กำหนดแผนฯ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9,756,524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ประมาณการไว้มากกว่าปีที่ผ่านมา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เนื่องจากคาดว่าจะได้รับภาษีจัดสรรมากกว่าเดิม</w:t>
            </w:r>
          </w:p>
        </w:tc>
        <w:tc>
          <w:tcPr>
            <w:tcW w:w="3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ภาษีมูลค่าเพิ่มตาม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พ.ร.บ. จัดสรรรายได้ฯ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2,287,000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ประมาณการไว้เท่าปีที่ผ่านมา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เนื่องจากคาดว่าจะได้รับภาษีจัดสรรเท่าเดิม</w:t>
            </w:r>
          </w:p>
        </w:tc>
        <w:tc>
          <w:tcPr>
            <w:tcW w:w="3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ภาษีธุรกิจเฉพาะ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133,200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ประมาณการไว้เท่าปีที่ผ่านมา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เนื่องจากคาดว่าจะได้รับภาษีจัดสรรเท่าเดิม</w:t>
            </w:r>
          </w:p>
        </w:tc>
        <w:tc>
          <w:tcPr>
            <w:tcW w:w="3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ภาษีสรรพสามิต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4,469,600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ประมาณการไว้มากกว่าปีที่ผ่านมา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เนื่องจากภาษีสุราไม่มีการเรียกเก็บ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นำมารวมกับกับภาษีสรรพสามิต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จึงคาดว่าจะได้รับภาษีจัดสรรมากกว่าเดิม</w:t>
            </w:r>
          </w:p>
        </w:tc>
        <w:tc>
          <w:tcPr>
            <w:tcW w:w="3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ค่าภาคหลวงแร่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52,000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ประมาณการไว้เท่าปีที่ผ่านมา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เนื่องจากคาดว่าจะได้รับภาษีจัดสรรเท่าเดิม</w:t>
            </w:r>
          </w:p>
        </w:tc>
        <w:tc>
          <w:tcPr>
            <w:tcW w:w="3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ค่าภาคหลวงปิโตรเลียม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41,800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ประมาณการไว้เท่าปีที่ผ่านมา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เนื่องจากคาดว่าจะได้รับภาษีจัดสรรเท่าเดิม</w:t>
            </w:r>
          </w:p>
        </w:tc>
        <w:tc>
          <w:tcPr>
            <w:tcW w:w="3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ค่าธรรมเนียมจดทะเบียนสิทธิและนิติกรรมตามประมวลกฎหมายที่ดิน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3,445,500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ประมาณการไว้น้อยกว่าปีที่ผ่านมา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เนื่องจากคาดว่าจะได้รับภาษีจัดสรรน้อยกว่าเดิม</w:t>
            </w:r>
          </w:p>
        </w:tc>
        <w:tc>
          <w:tcPr>
            <w:tcW w:w="33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68"/>
        </w:trPr>
        <w:tc>
          <w:tcPr>
            <w:tcW w:w="976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</w:rPr>
            </w:pPr>
            <w:r w:rsidRPr="0088263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u w:val="single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หมวดเงินอุดหนุนทั่วไป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  <w:t>20,500,000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88263B" w:rsidRPr="0088263B" w:rsidTr="00143F40">
        <w:trPr>
          <w:gridAfter w:val="3"/>
          <w:wAfter w:w="567" w:type="dxa"/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</w:p>
        </w:tc>
        <w:tc>
          <w:tcPr>
            <w:tcW w:w="5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เงินอุดหนุนทั่วไป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สำหรับดำเนินการตามอำนาจหน้าที่และภารกิจถ่ายโอนเลือกทำ</w:t>
            </w: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15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20,500,000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  <w:tr w:rsidR="00143F40" w:rsidRPr="0088263B" w:rsidTr="00143F40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88263B" w:rsidRPr="0088263B" w:rsidRDefault="0088263B" w:rsidP="00143F4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ประมาณการเงินอุดหนุนทั่วไป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  4,000,000  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br/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ประมาณการเงินอุดหนุนทั่วไปกำหนดวัตถุประสงค์</w:t>
            </w:r>
            <w:r w:rsidR="00143F4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 xml:space="preserve"> 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1</w:t>
            </w:r>
            <w:r w:rsidR="00143F40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</w:rPr>
              <w:t>6,500,000</w:t>
            </w:r>
            <w:r w:rsidR="00143F40">
              <w:rPr>
                <w:rFonts w:ascii="Microsoft Sans Serif" w:eastAsia="Times New Roman" w:hAnsi="Microsoft Sans Serif" w:cs="Microsoft Sans Serif" w:hint="cs"/>
                <w:color w:val="000000"/>
                <w:sz w:val="24"/>
                <w:szCs w:val="24"/>
                <w:cs/>
              </w:rPr>
              <w:t xml:space="preserve"> </w:t>
            </w: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24"/>
                <w:szCs w:val="24"/>
                <w:cs/>
              </w:rPr>
              <w:t>บาท</w:t>
            </w:r>
          </w:p>
        </w:tc>
        <w:tc>
          <w:tcPr>
            <w:tcW w:w="33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88263B" w:rsidRPr="0088263B" w:rsidRDefault="0088263B" w:rsidP="0088263B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</w:pPr>
            <w:r w:rsidRPr="0088263B">
              <w:rPr>
                <w:rFonts w:ascii="Microsoft Sans Serif" w:eastAsia="Times New Roman" w:hAnsi="Microsoft Sans Serif" w:cs="Microsoft Sans Serif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263B" w:rsidRPr="0088263B" w:rsidRDefault="0088263B" w:rsidP="0088263B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</w:tr>
    </w:tbl>
    <w:p w:rsidR="00B471B7" w:rsidRPr="00143F40" w:rsidRDefault="00B471B7">
      <w:pPr>
        <w:rPr>
          <w:cs/>
        </w:rPr>
      </w:pPr>
    </w:p>
    <w:sectPr w:rsidR="00B471B7" w:rsidRPr="00143F40" w:rsidSect="00C601A6">
      <w:headerReference w:type="default" r:id="rId6"/>
      <w:pgSz w:w="11906" w:h="16838"/>
      <w:pgMar w:top="1440" w:right="1440" w:bottom="1440" w:left="144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0F2" w:rsidRDefault="006810F2" w:rsidP="00C601A6">
      <w:pPr>
        <w:spacing w:after="0" w:line="240" w:lineRule="auto"/>
      </w:pPr>
      <w:r>
        <w:separator/>
      </w:r>
    </w:p>
  </w:endnote>
  <w:endnote w:type="continuationSeparator" w:id="1">
    <w:p w:rsidR="006810F2" w:rsidRDefault="006810F2" w:rsidP="00C6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0F2" w:rsidRDefault="006810F2" w:rsidP="00C601A6">
      <w:pPr>
        <w:spacing w:after="0" w:line="240" w:lineRule="auto"/>
      </w:pPr>
      <w:r>
        <w:separator/>
      </w:r>
    </w:p>
  </w:footnote>
  <w:footnote w:type="continuationSeparator" w:id="1">
    <w:p w:rsidR="006810F2" w:rsidRDefault="006810F2" w:rsidP="00C6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80328"/>
      <w:docPartObj>
        <w:docPartGallery w:val="Page Numbers (Top of Page)"/>
        <w:docPartUnique/>
      </w:docPartObj>
    </w:sdtPr>
    <w:sdtEndPr>
      <w:rPr>
        <w:rFonts w:ascii="Microsoft Sans Serif" w:hAnsi="Microsoft Sans Serif" w:cs="Microsoft Sans Serif"/>
        <w:sz w:val="24"/>
        <w:szCs w:val="24"/>
      </w:rPr>
    </w:sdtEndPr>
    <w:sdtContent>
      <w:p w:rsidR="00C601A6" w:rsidRPr="00C601A6" w:rsidRDefault="00C601A6">
        <w:pPr>
          <w:pStyle w:val="a3"/>
          <w:jc w:val="center"/>
          <w:rPr>
            <w:rFonts w:ascii="Microsoft Sans Serif" w:hAnsi="Microsoft Sans Serif" w:cs="Microsoft Sans Serif"/>
            <w:sz w:val="24"/>
            <w:szCs w:val="24"/>
          </w:rPr>
        </w:pPr>
        <w:r w:rsidRPr="00C601A6">
          <w:rPr>
            <w:rFonts w:ascii="Microsoft Sans Serif" w:hAnsi="Microsoft Sans Serif" w:cs="Microsoft Sans Serif"/>
            <w:sz w:val="24"/>
            <w:szCs w:val="24"/>
          </w:rPr>
          <w:fldChar w:fldCharType="begin"/>
        </w:r>
        <w:r w:rsidRPr="00C601A6">
          <w:rPr>
            <w:rFonts w:ascii="Microsoft Sans Serif" w:hAnsi="Microsoft Sans Serif" w:cs="Microsoft Sans Serif"/>
            <w:sz w:val="24"/>
            <w:szCs w:val="24"/>
          </w:rPr>
          <w:instrText xml:space="preserve"> PAGE   \* MERGEFORMAT </w:instrText>
        </w:r>
        <w:r w:rsidRPr="00C601A6">
          <w:rPr>
            <w:rFonts w:ascii="Microsoft Sans Serif" w:hAnsi="Microsoft Sans Serif" w:cs="Microsoft Sans Serif"/>
            <w:sz w:val="24"/>
            <w:szCs w:val="24"/>
          </w:rPr>
          <w:fldChar w:fldCharType="separate"/>
        </w:r>
        <w:r w:rsidR="000B4B13" w:rsidRPr="000B4B13">
          <w:rPr>
            <w:rFonts w:ascii="Microsoft Sans Serif" w:hAnsi="Microsoft Sans Serif" w:cs="Microsoft Sans Serif"/>
            <w:noProof/>
            <w:sz w:val="24"/>
            <w:szCs w:val="24"/>
            <w:lang w:val="th-TH"/>
          </w:rPr>
          <w:t>2</w:t>
        </w:r>
        <w:r w:rsidRPr="00C601A6">
          <w:rPr>
            <w:rFonts w:ascii="Microsoft Sans Serif" w:hAnsi="Microsoft Sans Serif" w:cs="Microsoft Sans Serif"/>
            <w:sz w:val="24"/>
            <w:szCs w:val="24"/>
          </w:rPr>
          <w:fldChar w:fldCharType="end"/>
        </w:r>
      </w:p>
    </w:sdtContent>
  </w:sdt>
  <w:p w:rsidR="00C601A6" w:rsidRDefault="00C601A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8263B"/>
    <w:rsid w:val="000648F5"/>
    <w:rsid w:val="000B4B13"/>
    <w:rsid w:val="00143F40"/>
    <w:rsid w:val="006810F2"/>
    <w:rsid w:val="0088263B"/>
    <w:rsid w:val="00B471B7"/>
    <w:rsid w:val="00C601A6"/>
    <w:rsid w:val="00D828F1"/>
    <w:rsid w:val="00E32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601A6"/>
  </w:style>
  <w:style w:type="paragraph" w:styleId="a5">
    <w:name w:val="footer"/>
    <w:basedOn w:val="a"/>
    <w:link w:val="a6"/>
    <w:uiPriority w:val="99"/>
    <w:semiHidden/>
    <w:unhideWhenUsed/>
    <w:rsid w:val="00C60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C601A6"/>
  </w:style>
  <w:style w:type="paragraph" w:styleId="a7">
    <w:name w:val="Balloon Text"/>
    <w:basedOn w:val="a"/>
    <w:link w:val="a8"/>
    <w:uiPriority w:val="99"/>
    <w:semiHidden/>
    <w:unhideWhenUsed/>
    <w:rsid w:val="00C601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601A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5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7B5577"/>
    <w:rsid w:val="007B5577"/>
    <w:rsid w:val="00B5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069DDBD8EB848E9AEAB75DC173F9173">
    <w:name w:val="8069DDBD8EB848E9AEAB75DC173F9173"/>
    <w:rsid w:val="007B557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2019-08-08T08:10:00Z</dcterms:created>
  <dcterms:modified xsi:type="dcterms:W3CDTF">2019-08-08T08:39:00Z</dcterms:modified>
</cp:coreProperties>
</file>